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4F1589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0.95pt;width:301.45pt;height:145.35pt;z-index:251661312;mso-height-percent:200;mso-height-percent:200;mso-width-relative:margin;mso-height-relative:margin" stroked="f">
            <v:textbox style="mso-fit-shape-to-text:t">
              <w:txbxContent>
                <w:p w:rsidR="006F1845" w:rsidRPr="00E62DFB" w:rsidRDefault="006F1845" w:rsidP="00967CFB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Утверждено:</w:t>
                  </w:r>
                </w:p>
                <w:p w:rsidR="006F1845" w:rsidRPr="00E62DFB" w:rsidRDefault="006F1845" w:rsidP="00967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6F1845" w:rsidRPr="00E62DFB" w:rsidRDefault="006F1845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62DFB">
                    <w:rPr>
                      <w:sz w:val="28"/>
                      <w:szCs w:val="28"/>
                    </w:rPr>
                    <w:t xml:space="preserve">  от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E62DF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E62DFB">
                    <w:rPr>
                      <w:sz w:val="28"/>
                      <w:szCs w:val="28"/>
                    </w:rPr>
                    <w:t>.2015 г.</w:t>
                  </w:r>
                </w:p>
                <w:p w:rsidR="006F1845" w:rsidRPr="00E62DFB" w:rsidRDefault="006F1845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6F1845" w:rsidRPr="00E62DFB" w:rsidRDefault="006F1845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.65pt;margin-top:11pt;width:225.2pt;height:21pt;z-index:251660288;mso-height-percent:200;mso-height-percent:200;mso-width-relative:margin;mso-height-relative:margin" filled="f" stroked="f">
            <v:textbox style="mso-fit-shape-to-text:t">
              <w:txbxContent>
                <w:p w:rsidR="006F1845" w:rsidRPr="003F465E" w:rsidRDefault="006F1845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D3AED" w:rsidRPr="006F1845" w:rsidRDefault="009D3AED" w:rsidP="009D3AED">
      <w:pPr>
        <w:pStyle w:val="Style7"/>
        <w:widowControl/>
        <w:spacing w:line="360" w:lineRule="auto"/>
        <w:ind w:firstLine="720"/>
        <w:rPr>
          <w:rStyle w:val="FontStyle18"/>
          <w:sz w:val="28"/>
          <w:szCs w:val="28"/>
        </w:rPr>
      </w:pPr>
      <w:r w:rsidRPr="006F1845">
        <w:rPr>
          <w:rStyle w:val="FontStyle18"/>
          <w:b w:val="0"/>
          <w:sz w:val="28"/>
          <w:szCs w:val="28"/>
        </w:rPr>
        <w:t>о</w:t>
      </w:r>
      <w:r w:rsidRPr="006F1845">
        <w:rPr>
          <w:rStyle w:val="FontStyle18"/>
          <w:sz w:val="28"/>
          <w:szCs w:val="28"/>
        </w:rPr>
        <w:t xml:space="preserve">  </w:t>
      </w:r>
      <w:r w:rsidR="006F1845" w:rsidRPr="006F1845">
        <w:rPr>
          <w:bCs/>
          <w:sz w:val="28"/>
          <w:szCs w:val="28"/>
        </w:rPr>
        <w:t>видах и формах внутренней оценки качества реализации дополнительных профессиональных программ и их результатов</w:t>
      </w:r>
    </w:p>
    <w:p w:rsidR="00967CFB" w:rsidRPr="008F4148" w:rsidRDefault="0040572E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2015</w:t>
      </w:r>
    </w:p>
    <w:p w:rsidR="006F1845" w:rsidRPr="00C24690" w:rsidRDefault="006F1845" w:rsidP="006F1845">
      <w:pPr>
        <w:numPr>
          <w:ilvl w:val="0"/>
          <w:numId w:val="3"/>
        </w:numPr>
        <w:tabs>
          <w:tab w:val="left" w:pos="4520"/>
        </w:tabs>
        <w:ind w:left="4520" w:hanging="173"/>
        <w:rPr>
          <w:bCs/>
          <w:sz w:val="26"/>
          <w:szCs w:val="26"/>
        </w:rPr>
      </w:pPr>
      <w:r w:rsidRPr="00C24690">
        <w:rPr>
          <w:bCs/>
          <w:sz w:val="26"/>
          <w:szCs w:val="26"/>
        </w:rPr>
        <w:lastRenderedPageBreak/>
        <w:t>Назначение</w:t>
      </w:r>
    </w:p>
    <w:p w:rsidR="006F1845" w:rsidRPr="00C24690" w:rsidRDefault="006F1845" w:rsidP="00FF5CBE">
      <w:pPr>
        <w:spacing w:line="238" w:lineRule="auto"/>
        <w:ind w:left="260" w:firstLine="73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 xml:space="preserve">Положение о видах и формах внутренней оценки качества дополнительных профессиональных программ и результатов их реализации (далее – Положение) в </w:t>
      </w:r>
      <w:r>
        <w:rPr>
          <w:sz w:val="26"/>
          <w:szCs w:val="26"/>
        </w:rPr>
        <w:t>Частном учреждении образовательной организации высшего образования</w:t>
      </w:r>
      <w:r w:rsidRPr="00C24690">
        <w:rPr>
          <w:sz w:val="26"/>
          <w:szCs w:val="26"/>
        </w:rPr>
        <w:t xml:space="preserve"> «Омская гуманитарная академия» </w:t>
      </w:r>
      <w:r w:rsidR="00A54C24">
        <w:rPr>
          <w:sz w:val="26"/>
          <w:szCs w:val="26"/>
        </w:rPr>
        <w:t xml:space="preserve">(далее – Академия, ОмГА) </w:t>
      </w:r>
      <w:r w:rsidRPr="00C24690">
        <w:rPr>
          <w:sz w:val="26"/>
          <w:szCs w:val="26"/>
        </w:rPr>
        <w:t xml:space="preserve">определяет цели, задачи, виды и формы системы внутренней оценки качества образования в системе дополнительного образования академии, которые и </w:t>
      </w:r>
      <w:r w:rsidR="00A54C24">
        <w:rPr>
          <w:sz w:val="26"/>
          <w:szCs w:val="26"/>
        </w:rPr>
        <w:t>составляют</w:t>
      </w:r>
      <w:r w:rsidRPr="00C24690">
        <w:rPr>
          <w:sz w:val="26"/>
          <w:szCs w:val="26"/>
        </w:rPr>
        <w:t xml:space="preserve"> его организационную и функциональную структуру, реализацию (процедур контроля и экспертной оценки качества образования) и общественное участие.</w:t>
      </w:r>
    </w:p>
    <w:p w:rsidR="006F1845" w:rsidRPr="00C24690" w:rsidRDefault="006F1845" w:rsidP="00FF5CBE">
      <w:pPr>
        <w:spacing w:line="20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17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right="-259"/>
        <w:jc w:val="center"/>
        <w:rPr>
          <w:sz w:val="26"/>
          <w:szCs w:val="26"/>
        </w:rPr>
      </w:pPr>
      <w:r w:rsidRPr="00C24690">
        <w:rPr>
          <w:bCs/>
          <w:sz w:val="26"/>
          <w:szCs w:val="26"/>
        </w:rPr>
        <w:t>2 Область применения</w:t>
      </w:r>
    </w:p>
    <w:p w:rsidR="006F1845" w:rsidRPr="00C24690" w:rsidRDefault="006F1845" w:rsidP="00FF5CBE">
      <w:pPr>
        <w:spacing w:line="236" w:lineRule="auto"/>
        <w:ind w:left="260" w:firstLine="72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Требования Положения распространяются на обучающихся по программам повышения квалификации, программам профессиональной переподготовки в ЧУОО ВО «Омская гуманитарная академия».</w:t>
      </w:r>
    </w:p>
    <w:p w:rsidR="006F1845" w:rsidRPr="00C24690" w:rsidRDefault="006F1845" w:rsidP="00FF5CBE">
      <w:pPr>
        <w:spacing w:line="28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right="-259"/>
        <w:jc w:val="center"/>
        <w:rPr>
          <w:sz w:val="26"/>
          <w:szCs w:val="26"/>
        </w:rPr>
      </w:pPr>
      <w:r w:rsidRPr="00C24690">
        <w:rPr>
          <w:bCs/>
          <w:sz w:val="26"/>
          <w:szCs w:val="26"/>
        </w:rPr>
        <w:t>3 Нормативные ссылки</w:t>
      </w:r>
    </w:p>
    <w:p w:rsidR="006F1845" w:rsidRPr="00C24690" w:rsidRDefault="006F1845" w:rsidP="00FF5CBE">
      <w:pPr>
        <w:spacing w:line="234" w:lineRule="auto"/>
        <w:ind w:left="260" w:firstLine="72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Настоящее Положение разработано с учетом требований следующих правовых и нормативных документов: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4"/>
        </w:numPr>
        <w:tabs>
          <w:tab w:val="left" w:pos="1074"/>
        </w:tabs>
        <w:spacing w:line="234" w:lineRule="auto"/>
        <w:ind w:firstLine="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Федеральный Закон от 29.12.2012 N 273-ФЗ «Об образовании в Российской Федерации»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4"/>
        </w:numPr>
        <w:tabs>
          <w:tab w:val="left" w:pos="1024"/>
        </w:tabs>
        <w:spacing w:line="234" w:lineRule="auto"/>
        <w:ind w:firstLine="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Постановление Правительства Российской Федерации от 15.08.2013г. № 706 «Об утверждении Правил оказания платных образовательных услуг»;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4"/>
        </w:numPr>
        <w:tabs>
          <w:tab w:val="left" w:pos="1041"/>
        </w:tabs>
        <w:spacing w:line="237" w:lineRule="auto"/>
        <w:ind w:firstLine="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4"/>
        </w:numPr>
        <w:tabs>
          <w:tab w:val="left" w:pos="1079"/>
        </w:tabs>
        <w:spacing w:line="236" w:lineRule="auto"/>
        <w:ind w:firstLine="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Приказ Минобрнауки России от 01.07.2013 N 499 (ред. от 15.11.2013)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4"/>
        </w:numPr>
        <w:tabs>
          <w:tab w:val="left" w:pos="960"/>
        </w:tabs>
        <w:ind w:hanging="13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Устав ЧУОО ВО «Омская гуманитарная академия»;</w:t>
      </w: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4"/>
        </w:numPr>
        <w:tabs>
          <w:tab w:val="left" w:pos="1163"/>
        </w:tabs>
        <w:spacing w:line="234" w:lineRule="auto"/>
        <w:ind w:firstLine="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 xml:space="preserve">Положение о факультете профессиональной переподготовки и повышения квалификации. </w:t>
      </w:r>
    </w:p>
    <w:p w:rsidR="006F1845" w:rsidRPr="00C24690" w:rsidRDefault="006F1845" w:rsidP="00FF5CBE">
      <w:pPr>
        <w:pStyle w:val="a7"/>
        <w:jc w:val="both"/>
        <w:rPr>
          <w:sz w:val="26"/>
          <w:szCs w:val="26"/>
        </w:rPr>
      </w:pPr>
    </w:p>
    <w:p w:rsidR="006F1845" w:rsidRPr="00FF5CBE" w:rsidRDefault="006F1845" w:rsidP="00FF5CBE">
      <w:pPr>
        <w:pStyle w:val="a7"/>
        <w:numPr>
          <w:ilvl w:val="0"/>
          <w:numId w:val="24"/>
        </w:numPr>
        <w:ind w:right="-259"/>
        <w:jc w:val="center"/>
        <w:rPr>
          <w:sz w:val="26"/>
          <w:szCs w:val="26"/>
        </w:rPr>
      </w:pPr>
      <w:r w:rsidRPr="00FF5CBE">
        <w:rPr>
          <w:bCs/>
          <w:sz w:val="26"/>
          <w:szCs w:val="26"/>
        </w:rPr>
        <w:t>Обозначения и сокращения</w:t>
      </w:r>
    </w:p>
    <w:p w:rsidR="006F1845" w:rsidRPr="00C24690" w:rsidRDefault="00FF5CBE" w:rsidP="00FF5CBE">
      <w:pPr>
        <w:tabs>
          <w:tab w:val="left" w:pos="119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6F1845" w:rsidRPr="00C24690">
        <w:rPr>
          <w:sz w:val="26"/>
          <w:szCs w:val="26"/>
        </w:rPr>
        <w:t xml:space="preserve">настоящем Положении использованы следующие сокращения и обозначения: </w:t>
      </w:r>
    </w:p>
    <w:p w:rsidR="006F1845" w:rsidRPr="00C24690" w:rsidRDefault="006F1845" w:rsidP="00FF5CBE">
      <w:pPr>
        <w:tabs>
          <w:tab w:val="left" w:pos="1191"/>
        </w:tabs>
        <w:jc w:val="both"/>
        <w:rPr>
          <w:sz w:val="26"/>
          <w:szCs w:val="26"/>
        </w:rPr>
      </w:pPr>
      <w:r w:rsidRPr="00C24690">
        <w:rPr>
          <w:sz w:val="26"/>
          <w:szCs w:val="26"/>
        </w:rPr>
        <w:t xml:space="preserve">- </w:t>
      </w:r>
      <w:r w:rsidRPr="00C24690">
        <w:rPr>
          <w:bCs/>
          <w:sz w:val="26"/>
          <w:szCs w:val="26"/>
        </w:rPr>
        <w:t>ВО</w:t>
      </w:r>
      <w:r w:rsidRPr="00C24690">
        <w:rPr>
          <w:sz w:val="26"/>
          <w:szCs w:val="26"/>
        </w:rPr>
        <w:t xml:space="preserve"> – высшее образование; </w:t>
      </w:r>
    </w:p>
    <w:p w:rsidR="006F1845" w:rsidRPr="00C24690" w:rsidRDefault="006F1845" w:rsidP="00FF5CBE">
      <w:pPr>
        <w:tabs>
          <w:tab w:val="left" w:pos="1191"/>
        </w:tabs>
        <w:jc w:val="both"/>
        <w:rPr>
          <w:sz w:val="26"/>
          <w:szCs w:val="26"/>
        </w:rPr>
      </w:pPr>
      <w:r w:rsidRPr="00C24690">
        <w:rPr>
          <w:sz w:val="26"/>
          <w:szCs w:val="26"/>
        </w:rPr>
        <w:t xml:space="preserve">- </w:t>
      </w:r>
      <w:r w:rsidRPr="00C24690">
        <w:rPr>
          <w:bCs/>
          <w:sz w:val="26"/>
          <w:szCs w:val="26"/>
        </w:rPr>
        <w:t>ВУЗ</w:t>
      </w:r>
      <w:r w:rsidRPr="00C24690">
        <w:rPr>
          <w:sz w:val="26"/>
          <w:szCs w:val="26"/>
        </w:rPr>
        <w:t xml:space="preserve"> – высшее учебное заведение;</w:t>
      </w:r>
    </w:p>
    <w:p w:rsidR="006F1845" w:rsidRPr="00C24690" w:rsidRDefault="006F1845" w:rsidP="00FF5CBE">
      <w:pPr>
        <w:jc w:val="both"/>
        <w:rPr>
          <w:sz w:val="26"/>
          <w:szCs w:val="26"/>
        </w:rPr>
      </w:pPr>
      <w:r w:rsidRPr="00C24690">
        <w:rPr>
          <w:sz w:val="26"/>
          <w:szCs w:val="26"/>
        </w:rPr>
        <w:t xml:space="preserve">- </w:t>
      </w:r>
      <w:r w:rsidRPr="00C24690">
        <w:rPr>
          <w:bCs/>
          <w:sz w:val="26"/>
          <w:szCs w:val="26"/>
        </w:rPr>
        <w:t>ДПО</w:t>
      </w:r>
      <w:r w:rsidRPr="00C24690">
        <w:rPr>
          <w:sz w:val="26"/>
          <w:szCs w:val="26"/>
        </w:rPr>
        <w:t xml:space="preserve"> – дополнительное профессиональное образование;</w:t>
      </w:r>
    </w:p>
    <w:p w:rsidR="006F1845" w:rsidRPr="00C24690" w:rsidRDefault="006F1845" w:rsidP="00FF5CBE">
      <w:pPr>
        <w:ind w:firstLine="709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-</w:t>
      </w:r>
      <w:r w:rsidRPr="00C24690">
        <w:rPr>
          <w:bCs/>
          <w:sz w:val="26"/>
          <w:szCs w:val="26"/>
        </w:rPr>
        <w:t>Дополнительная  профессиональная  программа (ДПП)</w:t>
      </w:r>
      <w:r w:rsidRPr="00C24690">
        <w:rPr>
          <w:sz w:val="26"/>
          <w:szCs w:val="26"/>
        </w:rPr>
        <w:t xml:space="preserve">  -  системно-организованная  учебно-методическая документация, регламентирующая результаты обучения, содержание подготовки, трудоемкость, технологии обучения, преподавания и оценивания в целях достижения заявленных компетенций слушателей по конкретной программе.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6"/>
        </w:numPr>
        <w:tabs>
          <w:tab w:val="left" w:pos="1186"/>
        </w:tabs>
        <w:spacing w:line="236" w:lineRule="auto"/>
        <w:ind w:firstLine="722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 xml:space="preserve">ЧУОО ВО «Омская гуманитарная академия» или академия </w:t>
      </w:r>
      <w:r w:rsidRPr="00C24690">
        <w:rPr>
          <w:sz w:val="26"/>
          <w:szCs w:val="26"/>
        </w:rPr>
        <w:t>–</w:t>
      </w:r>
      <w:r w:rsidRPr="00C24690">
        <w:rPr>
          <w:bCs/>
          <w:sz w:val="26"/>
          <w:szCs w:val="26"/>
        </w:rPr>
        <w:t xml:space="preserve"> Ч</w:t>
      </w:r>
      <w:r w:rsidRPr="00C24690">
        <w:rPr>
          <w:sz w:val="26"/>
          <w:szCs w:val="26"/>
        </w:rPr>
        <w:t>астное учреждение образовательная организация высшего образования «Омская гуманитарная академия»;</w:t>
      </w:r>
    </w:p>
    <w:p w:rsidR="006F1845" w:rsidRPr="00C24690" w:rsidRDefault="006F1845" w:rsidP="00FF5CBE">
      <w:pPr>
        <w:numPr>
          <w:ilvl w:val="0"/>
          <w:numId w:val="6"/>
        </w:numPr>
        <w:tabs>
          <w:tab w:val="left" w:pos="1186"/>
        </w:tabs>
        <w:spacing w:line="236" w:lineRule="auto"/>
        <w:ind w:left="260" w:firstLine="722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>ФПП и ПК</w:t>
      </w:r>
      <w:r w:rsidRPr="00C24690">
        <w:rPr>
          <w:b/>
          <w:bCs/>
          <w:sz w:val="26"/>
          <w:szCs w:val="26"/>
        </w:rPr>
        <w:t xml:space="preserve"> </w:t>
      </w:r>
      <w:r w:rsidRPr="00C24690">
        <w:rPr>
          <w:sz w:val="26"/>
          <w:szCs w:val="26"/>
        </w:rPr>
        <w:t>–</w:t>
      </w:r>
      <w:r w:rsidRPr="00C24690">
        <w:rPr>
          <w:b/>
          <w:bCs/>
          <w:sz w:val="26"/>
          <w:szCs w:val="26"/>
        </w:rPr>
        <w:t xml:space="preserve"> </w:t>
      </w:r>
      <w:r w:rsidRPr="00C24690">
        <w:rPr>
          <w:sz w:val="26"/>
          <w:szCs w:val="26"/>
        </w:rPr>
        <w:t>факультет профессиональной переподготовки и повышения квалификации.</w:t>
      </w:r>
    </w:p>
    <w:p w:rsidR="006F1845" w:rsidRPr="00C24690" w:rsidRDefault="006F1845" w:rsidP="00FF5CBE">
      <w:pPr>
        <w:spacing w:line="281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7"/>
        </w:numPr>
        <w:tabs>
          <w:tab w:val="left" w:pos="4140"/>
        </w:tabs>
        <w:ind w:left="4140" w:hanging="239"/>
        <w:jc w:val="both"/>
        <w:rPr>
          <w:bCs/>
          <w:sz w:val="26"/>
          <w:szCs w:val="26"/>
        </w:rPr>
      </w:pPr>
      <w:r w:rsidRPr="00C24690">
        <w:rPr>
          <w:bCs/>
          <w:sz w:val="26"/>
          <w:szCs w:val="26"/>
        </w:rPr>
        <w:t>Организация работ</w:t>
      </w:r>
    </w:p>
    <w:p w:rsidR="006F1845" w:rsidRPr="00C24690" w:rsidRDefault="006F1845" w:rsidP="00FF5CBE">
      <w:pPr>
        <w:ind w:left="680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>5.1 Общие требования</w:t>
      </w:r>
    </w:p>
    <w:p w:rsidR="006F1845" w:rsidRPr="00C24690" w:rsidRDefault="006F1845" w:rsidP="00FF5CBE">
      <w:pPr>
        <w:spacing w:line="7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5.1.1 Разработка и утверждение дополнительных профессиональных программ относится к компетенции академии.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5.1.2. Оценка качества освоения дополнительных профессиональных программ проводится в отношении: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8"/>
        </w:numPr>
        <w:tabs>
          <w:tab w:val="left" w:pos="553"/>
        </w:tabs>
        <w:spacing w:line="234" w:lineRule="auto"/>
        <w:ind w:left="620" w:hanging="35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19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right="140" w:firstLine="427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>5.2 Цели, системы оценки качества реализации дополнительных профессиональных программ и их результатов</w:t>
      </w:r>
    </w:p>
    <w:p w:rsidR="006F1845" w:rsidRPr="00C24690" w:rsidRDefault="006F1845" w:rsidP="00FF5CBE">
      <w:pPr>
        <w:spacing w:line="9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8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5.2.1 Результаты обучения по программам повышения квалификации направлены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Результаты обучения по программам профессиональной переподготовки ориентированы на получение компетенции, необходимой для выполнения нового вида профессиональной деятельности, требующей изменения направленности (профиля) или специализации в рамках направления подготовки (специальности), полученного ранее профессионального образования.</w:t>
      </w:r>
    </w:p>
    <w:p w:rsidR="006F1845" w:rsidRPr="00C24690" w:rsidRDefault="006F1845" w:rsidP="00FF5CBE">
      <w:pPr>
        <w:spacing w:line="16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6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5.2.2. Содержание реализуемой дополнительной профессиональной программы и (или) отдельных ее компонентов (дисциплин, модулей) направлено на достижение целей программы, планируемых результатов ее освоения.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8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5.2.3. Содержание реализуемой дополнительной профессиональной программы учитывает требования профессиональных стандартов,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нормативно-правовыми актами Российской Федерации.</w:t>
      </w:r>
    </w:p>
    <w:p w:rsidR="006F1845" w:rsidRPr="00C24690" w:rsidRDefault="006F1845" w:rsidP="00FF5CBE">
      <w:pPr>
        <w:spacing w:line="17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8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5.2.4. Система оценки качества реализации дополнительных образовательных программ представляет собой совокупность видов, форм, норм и правил, оценочных процедур, обеспечивающих на единой основе оценку образовательных достижений слушателей, эффективности дополнительных образовательных программ с учетом запросов основных пользователей результатов системы оценки качества образования и мнения корпоративных заказчиков о формировании новых профессиональных компетенций слушателей.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5.2.5. Цели системы оценки качества реализации дополнительных профессиональных программ и их результатов в академии: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9"/>
        </w:numPr>
        <w:tabs>
          <w:tab w:val="left" w:pos="500"/>
        </w:tabs>
        <w:spacing w:line="234" w:lineRule="auto"/>
        <w:ind w:left="284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формирование  единой  системы  контроля  состояния  дополнительного образования,  обеспечивающей  определение  факторов  и  своевременное  выявление необходимых изменений, влияющих на качество реализации дополнительных профессиональных программ в академии;</w:t>
      </w:r>
    </w:p>
    <w:p w:rsidR="006F1845" w:rsidRPr="00C24690" w:rsidRDefault="006F1845" w:rsidP="00FF5CBE">
      <w:pPr>
        <w:spacing w:line="14" w:lineRule="exact"/>
        <w:ind w:left="284" w:firstLine="283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0"/>
        </w:numPr>
        <w:tabs>
          <w:tab w:val="left" w:pos="567"/>
        </w:tabs>
        <w:spacing w:line="236" w:lineRule="auto"/>
        <w:ind w:left="284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получение объективной информации о функционировании и развитии системы дополнительного образования в академии, тенденциях ее изменения и причинах, влияющих на ее уровень;</w:t>
      </w:r>
    </w:p>
    <w:p w:rsidR="006F1845" w:rsidRPr="00C24690" w:rsidRDefault="006F1845" w:rsidP="00FF5CBE">
      <w:pPr>
        <w:numPr>
          <w:ilvl w:val="0"/>
          <w:numId w:val="10"/>
        </w:numPr>
        <w:tabs>
          <w:tab w:val="left" w:pos="567"/>
        </w:tabs>
        <w:spacing w:line="236" w:lineRule="auto"/>
        <w:ind w:left="284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усиление практической ориентации и профессиональной направленности дополнительного профессионального  образования  посредством  оптимального  сочетания  практических знаний и новых компетенций у слушателей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.</w:t>
      </w: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5.2.6. Задачами построения системы оценки качества реализации дополнительных профессиональных программ и их результатов являются: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884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формирование системы критериев оценки качества реализации дополнительных профессиональных программ и подходов к их измерению;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848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формирование ресурсной базы и обеспечение функционирования образовательной статистики и мониторинга качества дополнительного образования;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786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изучение и самооценка состояния развития и эффективности деятельности академии в системе дополнительного образования;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764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определение степени соответствия условий осуществления образовательного процесса в системе дополнительного образования нормативным требованиям;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860"/>
        </w:tabs>
        <w:spacing w:line="236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определение степени соответствия дополнительных образовательных программ, с учетом запросов основных потребителей, дополнительных образовательных услуг нормативным требованиям;</w:t>
      </w:r>
    </w:p>
    <w:p w:rsidR="006F1845" w:rsidRPr="00C24690" w:rsidRDefault="006F1845" w:rsidP="00FF5CBE">
      <w:pPr>
        <w:spacing w:line="1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обеспечение доступности качественного дополнительного образования;</w:t>
      </w: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851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выявление факторов, влияющих на качество реализации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709"/>
          <w:tab w:val="left" w:pos="851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содействие повышению квалификации и приобретению новых компетенций слушателями, принимающими участие в дополнительном профессиональном образовании;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903"/>
        </w:tabs>
        <w:spacing w:line="236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предоставление всем потенциальным участникам образовательного процесса и общественности достоверной информации о качестве дополнительных образовательных услуг;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851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содействие участию работодателей в процессе реализации дополнительных образовательных программ;</w:t>
      </w:r>
    </w:p>
    <w:p w:rsidR="006F1845" w:rsidRPr="00C24690" w:rsidRDefault="006F1845" w:rsidP="00FF5CBE">
      <w:pPr>
        <w:spacing w:line="1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1"/>
        </w:numPr>
        <w:tabs>
          <w:tab w:val="left" w:pos="284"/>
          <w:tab w:val="left" w:pos="851"/>
          <w:tab w:val="left" w:pos="1276"/>
        </w:tabs>
        <w:ind w:left="284" w:firstLine="3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прогнозирование развития дополнительных образовательных услуг в академии.</w:t>
      </w: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6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5.2.7. Основными пользователями результатов систем оценки качества дополнительных профессиональных программ академии являются: слушатели, работодатели, организации, экспертные комиссии при проведении процедур лицензирования академии.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tabs>
          <w:tab w:val="left" w:pos="1276"/>
          <w:tab w:val="left" w:pos="1418"/>
        </w:tabs>
        <w:ind w:firstLine="62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5.2.8. Академия обеспечивает проведение необходимых оценочных процедур, обеспечивает   оценку,   учет   и   дальнейшее использование полученных результатов для модернизации дополнительного профессионального образования.</w:t>
      </w:r>
    </w:p>
    <w:p w:rsidR="006F1845" w:rsidRPr="00C24690" w:rsidRDefault="006F1845" w:rsidP="00FF5CBE">
      <w:pPr>
        <w:spacing w:line="1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left="62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5.2.9. Оценка качества образования осуществляется посредством:</w:t>
      </w:r>
    </w:p>
    <w:p w:rsidR="006F1845" w:rsidRPr="00C24690" w:rsidRDefault="006F1845" w:rsidP="00FF5CBE">
      <w:pPr>
        <w:numPr>
          <w:ilvl w:val="1"/>
          <w:numId w:val="12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системы внутриакадемического контроля;</w:t>
      </w:r>
    </w:p>
    <w:p w:rsidR="006F1845" w:rsidRPr="00C24690" w:rsidRDefault="006F1845" w:rsidP="00FF5CBE">
      <w:pPr>
        <w:numPr>
          <w:ilvl w:val="1"/>
          <w:numId w:val="12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итоговой  аттестации  выпускников;</w:t>
      </w:r>
    </w:p>
    <w:p w:rsidR="006F1845" w:rsidRPr="00C24690" w:rsidRDefault="006F1845" w:rsidP="00FF5CBE">
      <w:pPr>
        <w:numPr>
          <w:ilvl w:val="0"/>
          <w:numId w:val="13"/>
        </w:numPr>
        <w:tabs>
          <w:tab w:val="left" w:pos="764"/>
        </w:tabs>
        <w:spacing w:line="236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мониторинга качества образования дополнительных профессиональных программ среди слушателей и работодателей, который проводит академия самостоятельно после окончания каждой программы.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5.2.10. В качестве источников данных для оценки качества образования используются следующие источники:</w:t>
      </w:r>
    </w:p>
    <w:p w:rsidR="006F1845" w:rsidRPr="00C24690" w:rsidRDefault="006F1845" w:rsidP="00FF5CBE">
      <w:pPr>
        <w:spacing w:line="1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3"/>
        </w:numPr>
        <w:tabs>
          <w:tab w:val="left" w:pos="908"/>
        </w:tabs>
        <w:spacing w:line="238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текущая аттестация (коллоквиум, контрольная работа, реферат, тестирование), промежуточная аттестация (зачет, экзамен, контрольные, творческие работы, письменные отчеты о наблюдениях, письменные ответы на вопросы теста, диктанты, рефераты) и итоговая аттестация (экзамен, зачет, зашита реферата, итоговая аттестационная  работа, реферат, работа прикладного характера, работа методического характера, самостоятельное научное исследование, тестирование, собеседование, опрос);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3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отчеты ФПП и ПК;</w:t>
      </w:r>
    </w:p>
    <w:p w:rsidR="006F1845" w:rsidRPr="00C24690" w:rsidRDefault="006F1845" w:rsidP="00FF5CBE">
      <w:pPr>
        <w:numPr>
          <w:ilvl w:val="0"/>
          <w:numId w:val="13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посещение занятий;</w:t>
      </w:r>
    </w:p>
    <w:p w:rsidR="006F1845" w:rsidRPr="00C24690" w:rsidRDefault="006F1845" w:rsidP="00FF5CBE">
      <w:pPr>
        <w:numPr>
          <w:ilvl w:val="0"/>
          <w:numId w:val="13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итоги самостоятельной работы слушателей;</w:t>
      </w:r>
    </w:p>
    <w:p w:rsidR="006F1845" w:rsidRPr="00C24690" w:rsidRDefault="006F1845" w:rsidP="00FF5CBE">
      <w:pPr>
        <w:numPr>
          <w:ilvl w:val="0"/>
          <w:numId w:val="13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результаты итоговой работы слушателей.</w:t>
      </w:r>
    </w:p>
    <w:p w:rsidR="006F1845" w:rsidRPr="00C24690" w:rsidRDefault="006F1845" w:rsidP="00FF5CBE">
      <w:pPr>
        <w:spacing w:line="20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5.2.11. Оценка качества освоения дополнительных профессиональных программ проводится в следующих формах: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4"/>
        </w:numPr>
        <w:tabs>
          <w:tab w:val="left" w:pos="400"/>
        </w:tabs>
        <w:ind w:left="40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внутренний мониторинг качества образования;</w:t>
      </w:r>
    </w:p>
    <w:p w:rsidR="006F1845" w:rsidRPr="00C24690" w:rsidRDefault="006F1845" w:rsidP="00FF5CBE">
      <w:pPr>
        <w:numPr>
          <w:ilvl w:val="0"/>
          <w:numId w:val="14"/>
        </w:numPr>
        <w:tabs>
          <w:tab w:val="left" w:pos="400"/>
        </w:tabs>
        <w:ind w:left="40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внешняя независимая оценка качества образования.</w:t>
      </w:r>
    </w:p>
    <w:p w:rsidR="006F1845" w:rsidRPr="00C24690" w:rsidRDefault="006F1845" w:rsidP="00FF5CBE">
      <w:pPr>
        <w:ind w:left="284" w:firstLine="336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5.2.12.  Академия  на  добровольной  основе  может  применять  процедуры  независимой оценки качества образования: профессионально-общественной аккредитации, дополнительных профессиональных программ и общественной аккредитации.</w:t>
      </w:r>
    </w:p>
    <w:p w:rsidR="006F1845" w:rsidRPr="00C24690" w:rsidRDefault="006F1845" w:rsidP="00FF5CBE">
      <w:pPr>
        <w:spacing w:line="19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right="160" w:firstLine="283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>5.3. Ответственность академии за организацию процедуры внутренней оценки качества реализации дополнительных профессиональных программ</w:t>
      </w:r>
    </w:p>
    <w:p w:rsidR="006F1845" w:rsidRPr="00C24690" w:rsidRDefault="006F1845" w:rsidP="00FF5CBE">
      <w:pPr>
        <w:spacing w:line="9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5.3.1. Академия несет ответственность за организацию процедуры внутренней оценки качества реализации дополнительных профессиональных программ: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left="284" w:firstLine="256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5.3.2. Руководитель программы (заведующие профилирующими кафедрами) несет ответственность за:</w:t>
      </w:r>
    </w:p>
    <w:p w:rsidR="006F1845" w:rsidRPr="00C24690" w:rsidRDefault="006F1845" w:rsidP="00FF5CBE">
      <w:pPr>
        <w:numPr>
          <w:ilvl w:val="0"/>
          <w:numId w:val="15"/>
        </w:numPr>
        <w:tabs>
          <w:tab w:val="left" w:pos="284"/>
        </w:tabs>
        <w:ind w:left="284" w:firstLine="261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качество и полноту реализации дополнительных профессиональных программ;</w:t>
      </w:r>
    </w:p>
    <w:p w:rsidR="006F1845" w:rsidRPr="00C24690" w:rsidRDefault="006F1845" w:rsidP="00FF5CBE">
      <w:pPr>
        <w:numPr>
          <w:ilvl w:val="0"/>
          <w:numId w:val="15"/>
        </w:numPr>
        <w:tabs>
          <w:tab w:val="left" w:pos="680"/>
        </w:tabs>
        <w:ind w:left="680" w:hanging="135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объективность контроля оценки достижения слушателей.</w:t>
      </w:r>
    </w:p>
    <w:p w:rsidR="006F1845" w:rsidRPr="00C24690" w:rsidRDefault="006F1845" w:rsidP="00FF5CBE">
      <w:pPr>
        <w:tabs>
          <w:tab w:val="left" w:pos="1320"/>
        </w:tabs>
        <w:ind w:left="54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5.3.3.</w:t>
      </w:r>
      <w:r w:rsidRPr="00C24690">
        <w:rPr>
          <w:sz w:val="26"/>
          <w:szCs w:val="26"/>
        </w:rPr>
        <w:tab/>
        <w:t>Декан ФПП и ПК несет ответственность за:</w:t>
      </w: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6"/>
        </w:numPr>
        <w:tabs>
          <w:tab w:val="left" w:pos="802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обработку, хранение и представление информации о состоянии и динамике развития системы оценки качества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6"/>
        </w:numPr>
        <w:tabs>
          <w:tab w:val="left" w:pos="992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составление отчетов по результатам оценки реализации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6"/>
        </w:numPr>
        <w:tabs>
          <w:tab w:val="left" w:pos="819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анализ результатов оценки качества реализации дополнительных профессиональных программ в академии;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6"/>
        </w:numPr>
        <w:tabs>
          <w:tab w:val="left" w:pos="778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систему изучения информационных запросов основных пользователей системы оценки качества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6"/>
        </w:numPr>
        <w:tabs>
          <w:tab w:val="left" w:pos="855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предоставление информации о качестве в сфере дополнительного образования и системы оценки качества по дополнительным профессиональным программам;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6"/>
        </w:numPr>
        <w:tabs>
          <w:tab w:val="left" w:pos="870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оценку качества реализации дополнительных профессиональных программ и их результатов в плане развития или получения компетенций у слушателей.</w:t>
      </w:r>
    </w:p>
    <w:p w:rsidR="006F1845" w:rsidRPr="00C24690" w:rsidRDefault="006F1845" w:rsidP="00FF5CBE">
      <w:pPr>
        <w:spacing w:line="234" w:lineRule="auto"/>
        <w:ind w:left="260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5.3.4. Проректор по ДПО, курирующий вопросы дополнительного образования несет ответственность за:</w:t>
      </w:r>
    </w:p>
    <w:p w:rsidR="006F1845" w:rsidRPr="00C24690" w:rsidRDefault="006F1845" w:rsidP="00FF5CBE">
      <w:pPr>
        <w:numPr>
          <w:ilvl w:val="0"/>
          <w:numId w:val="22"/>
        </w:numPr>
        <w:spacing w:line="234" w:lineRule="auto"/>
        <w:ind w:left="284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 xml:space="preserve"> формирование локальных документов, регулирующих функционирование системы оценки качества реализации дополнительных профессиональных программ; </w:t>
      </w:r>
    </w:p>
    <w:p w:rsidR="006F1845" w:rsidRPr="00C24690" w:rsidRDefault="006F1845" w:rsidP="00FF5CBE">
      <w:pPr>
        <w:numPr>
          <w:ilvl w:val="0"/>
          <w:numId w:val="22"/>
        </w:numPr>
        <w:spacing w:line="234" w:lineRule="auto"/>
        <w:ind w:left="284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 xml:space="preserve">разработку    мероприятий    и    подготовку    предложений, направленных    на совершенствование системы оценки качества реализации дополнительных профессиональных программ и их результатов; </w:t>
      </w:r>
    </w:p>
    <w:p w:rsidR="006F1845" w:rsidRPr="00C24690" w:rsidRDefault="006F1845" w:rsidP="00FF5CBE">
      <w:pPr>
        <w:numPr>
          <w:ilvl w:val="0"/>
          <w:numId w:val="22"/>
        </w:numPr>
        <w:spacing w:line="234" w:lineRule="auto"/>
        <w:ind w:left="284" w:firstLine="283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организацию проведения в академии в рамках системы оценки качества реализации дополнительных профессиональных программ контрольно-оценочных процедур, мониторинговых и статистических исследований по вопросам качества реализации дополнительных профессиональных программ.</w:t>
      </w:r>
    </w:p>
    <w:p w:rsidR="006F1845" w:rsidRPr="00C24690" w:rsidRDefault="006F1845" w:rsidP="00FF5CBE">
      <w:pPr>
        <w:ind w:left="320" w:firstLine="247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>5.4. Процедура рассмотрения и утверждения требований к внутренней оценке качества дополнительных профессиональных программ и результатам их реализации</w:t>
      </w:r>
    </w:p>
    <w:p w:rsidR="006F1845" w:rsidRPr="00C24690" w:rsidRDefault="006F1845" w:rsidP="00FF5CBE">
      <w:pPr>
        <w:spacing w:line="7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7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5.4.1. Академия оказывает дополнительные услуги и осуществляет деятельность по реализации дополнительных профессиональных программ на основании лицензии 90Л01 № 0008783 от 12 ноября 2015 г., выданной Федеральной службой по надзору в сфере образования и науки.</w:t>
      </w:r>
    </w:p>
    <w:p w:rsidR="006F1845" w:rsidRPr="00C24690" w:rsidRDefault="006F1845" w:rsidP="00FF5CBE">
      <w:pPr>
        <w:spacing w:line="1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left="284" w:firstLine="336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5.4.2. Разработчиками дополнительных профессиональных программ является заведующие профилирующих кафедр.</w:t>
      </w:r>
    </w:p>
    <w:p w:rsidR="006F1845" w:rsidRPr="00C24690" w:rsidRDefault="006F1845" w:rsidP="00FF5CBE">
      <w:pPr>
        <w:ind w:left="284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Разработчик дополнительных профессиональных программ определяет:</w:t>
      </w: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793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цель, задачи, виды и формы внутренней оценки качества реализации дополнительной образовательной программы;</w:t>
      </w:r>
    </w:p>
    <w:p w:rsidR="006F1845" w:rsidRPr="00C24690" w:rsidRDefault="006F1845" w:rsidP="00FF5CBE">
      <w:pPr>
        <w:spacing w:line="14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834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методы и формы организации процедуры внутренней оценки качества реализации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771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доводит до заказчика дополнительных профессиональных программ результаты оценки качества их реализации;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776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устанавливает порядок и регламент корректировки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913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обсуждает и фиксирует механизм реализации корректировки дополнительных профессиональных программ.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6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5.4.3. Разработчик обсуждает с заказчиком необходимость внесения изменений в содержание, виды занятий, формы итоговой работы, формирование новых компетенций, дополнительных профессиональных программ с учетом оценки качества их освоения.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left="62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5.4.4. Ученый совет:</w:t>
      </w:r>
    </w:p>
    <w:p w:rsidR="006F1845" w:rsidRPr="00C24690" w:rsidRDefault="006F1845" w:rsidP="00FF5CBE">
      <w:pPr>
        <w:spacing w:line="1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920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определяет стратегические направления системы оценки качества реализации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807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утверждает систему оценки качества реализации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817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реализует принцип общественного участия в управлении системой оценки качества дополнительных профессиональных программ;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834"/>
        </w:tabs>
        <w:spacing w:line="234" w:lineRule="auto"/>
        <w:ind w:left="260" w:firstLine="36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содействует организации работы по всем видам мониторинга качества реализации дополнительных профессиональных программ и обработке их результатов.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4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5.4.5.Утверждение содержания дополнительных профессиональных программ предполагает следующие процедуры: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17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согласования программ с деканом ФППиПК;</w:t>
      </w:r>
    </w:p>
    <w:p w:rsidR="006F1845" w:rsidRPr="00C24690" w:rsidRDefault="006F1845" w:rsidP="00FF5CBE">
      <w:pPr>
        <w:numPr>
          <w:ilvl w:val="0"/>
          <w:numId w:val="17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согласования программ с проректором по ДПО;</w:t>
      </w:r>
    </w:p>
    <w:p w:rsidR="006F1845" w:rsidRPr="00C24690" w:rsidRDefault="006F1845" w:rsidP="00FF5CBE">
      <w:pPr>
        <w:numPr>
          <w:ilvl w:val="0"/>
          <w:numId w:val="17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согласования программ с проректором по учебной работе;</w:t>
      </w:r>
    </w:p>
    <w:p w:rsidR="006F1845" w:rsidRPr="00C24690" w:rsidRDefault="006F1845" w:rsidP="00FF5CBE">
      <w:pPr>
        <w:numPr>
          <w:ilvl w:val="0"/>
          <w:numId w:val="17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утверждение программ ректором академии.</w:t>
      </w:r>
    </w:p>
    <w:p w:rsidR="006F1845" w:rsidRPr="00C24690" w:rsidRDefault="006F1845" w:rsidP="00FF5CBE">
      <w:pPr>
        <w:spacing w:line="236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5.4.6. Все изменения, дополнения, вносимые работодателем, при оценке дополнительных профессиональных программ должны быть согласованы с деканом ФПП и ПК, проректором по ДПО и проректором по учебной работе.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left="62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5.4.7. В период обучения оценивается</w:t>
      </w:r>
    </w:p>
    <w:p w:rsidR="006F1845" w:rsidRPr="00C24690" w:rsidRDefault="006F1845" w:rsidP="00FF5CBE">
      <w:pPr>
        <w:numPr>
          <w:ilvl w:val="0"/>
          <w:numId w:val="18"/>
        </w:numPr>
        <w:tabs>
          <w:tab w:val="left" w:pos="820"/>
        </w:tabs>
        <w:ind w:left="820" w:hanging="131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активность посещений слушателями занятий (Приложение №1);</w:t>
      </w:r>
    </w:p>
    <w:p w:rsidR="006F1845" w:rsidRPr="00C24690" w:rsidRDefault="006F1845" w:rsidP="00FF5CBE">
      <w:pPr>
        <w:numPr>
          <w:ilvl w:val="0"/>
          <w:numId w:val="18"/>
        </w:numPr>
        <w:tabs>
          <w:tab w:val="left" w:pos="820"/>
        </w:tabs>
        <w:ind w:left="820" w:hanging="131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результаты итоговой работы слушателей.</w:t>
      </w:r>
    </w:p>
    <w:p w:rsidR="006F1845" w:rsidRPr="00C24690" w:rsidRDefault="006F1845" w:rsidP="00FF5CBE">
      <w:pPr>
        <w:spacing w:line="20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spacing w:line="236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5.4.8. По итогам реализации дополнительных профессиональных программ анализируется Анкета слушателя дополнительных профессиональных программ (Приложение №2):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left="260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>оценка роли слушателя</w:t>
      </w:r>
      <w:r w:rsidRPr="00C24690">
        <w:rPr>
          <w:sz w:val="26"/>
          <w:szCs w:val="26"/>
        </w:rPr>
        <w:t>:</w:t>
      </w:r>
    </w:p>
    <w:p w:rsidR="006F1845" w:rsidRPr="00C24690" w:rsidRDefault="006F1845" w:rsidP="00FF5CBE">
      <w:pPr>
        <w:numPr>
          <w:ilvl w:val="0"/>
          <w:numId w:val="19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цели участия слушателя в конкретной дополнительной профессиональной программе;</w:t>
      </w:r>
    </w:p>
    <w:p w:rsidR="006F1845" w:rsidRPr="00C24690" w:rsidRDefault="006F1845" w:rsidP="00FF5CBE">
      <w:pPr>
        <w:ind w:left="260"/>
        <w:jc w:val="both"/>
        <w:rPr>
          <w:sz w:val="26"/>
          <w:szCs w:val="26"/>
        </w:rPr>
      </w:pPr>
      <w:r w:rsidRPr="00C24690">
        <w:rPr>
          <w:bCs/>
          <w:sz w:val="26"/>
          <w:szCs w:val="26"/>
        </w:rPr>
        <w:t>оценка программы</w:t>
      </w:r>
      <w:r w:rsidRPr="00C24690">
        <w:rPr>
          <w:sz w:val="26"/>
          <w:szCs w:val="26"/>
        </w:rPr>
        <w:t>: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содержание Программы;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уровень практичности Программы;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атмосфера обучения;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организация обучения;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возможность программы повысить профессиональные компетенции слушателя;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рекомендации слушателей по содержанию программы;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актуальность информации в рабочих программах дисциплин (модулей);</w:t>
      </w:r>
    </w:p>
    <w:p w:rsidR="006F1845" w:rsidRPr="00C24690" w:rsidRDefault="006F1845" w:rsidP="00FF5CBE">
      <w:pPr>
        <w:numPr>
          <w:ilvl w:val="0"/>
          <w:numId w:val="20"/>
        </w:numPr>
        <w:tabs>
          <w:tab w:val="left" w:pos="760"/>
        </w:tabs>
        <w:ind w:left="760" w:hanging="138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методы обучения;</w:t>
      </w:r>
    </w:p>
    <w:p w:rsidR="006F1845" w:rsidRPr="00C24690" w:rsidRDefault="006F1845" w:rsidP="00FF5CBE">
      <w:pPr>
        <w:spacing w:line="5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ind w:left="260"/>
        <w:jc w:val="both"/>
        <w:rPr>
          <w:bCs/>
          <w:sz w:val="26"/>
          <w:szCs w:val="26"/>
        </w:rPr>
      </w:pPr>
      <w:r w:rsidRPr="00C24690">
        <w:rPr>
          <w:bCs/>
          <w:sz w:val="26"/>
          <w:szCs w:val="26"/>
        </w:rPr>
        <w:t>оценка работы преподавателей по пятибалльной системе:</w:t>
      </w:r>
    </w:p>
    <w:p w:rsidR="006F1845" w:rsidRPr="00C24690" w:rsidRDefault="006F1845" w:rsidP="00FF5CBE">
      <w:pPr>
        <w:ind w:left="2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1-плохо; 2- ниже среднего; 3- удовлетворительно; 4- хорошо; 5- отлично.</w:t>
      </w:r>
    </w:p>
    <w:p w:rsidR="006F1845" w:rsidRPr="00C24690" w:rsidRDefault="006F1845" w:rsidP="00FF5CBE">
      <w:pPr>
        <w:spacing w:line="13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tabs>
          <w:tab w:val="left" w:pos="1418"/>
        </w:tabs>
        <w:spacing w:line="234" w:lineRule="auto"/>
        <w:ind w:left="260" w:firstLine="360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5.4.9. Итоги внутренней оценки качества дополнительных профессиональных программ и результаты их реализации обсуждаются на:</w:t>
      </w:r>
    </w:p>
    <w:p w:rsidR="006F1845" w:rsidRPr="00C24690" w:rsidRDefault="006F1845" w:rsidP="00FF5CBE">
      <w:pPr>
        <w:spacing w:line="2" w:lineRule="exact"/>
        <w:jc w:val="both"/>
        <w:rPr>
          <w:sz w:val="26"/>
          <w:szCs w:val="26"/>
        </w:rPr>
      </w:pPr>
    </w:p>
    <w:p w:rsidR="006F1845" w:rsidRPr="00C24690" w:rsidRDefault="006F1845" w:rsidP="00FF5CBE">
      <w:pPr>
        <w:numPr>
          <w:ilvl w:val="0"/>
          <w:numId w:val="21"/>
        </w:numPr>
        <w:tabs>
          <w:tab w:val="left" w:pos="960"/>
        </w:tabs>
        <w:ind w:left="960" w:hanging="13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заседаниях кафедр, реализующих программы;</w:t>
      </w:r>
    </w:p>
    <w:p w:rsidR="006F1845" w:rsidRPr="00C24690" w:rsidRDefault="006F1845" w:rsidP="00FF5CBE">
      <w:pPr>
        <w:numPr>
          <w:ilvl w:val="0"/>
          <w:numId w:val="21"/>
        </w:numPr>
        <w:tabs>
          <w:tab w:val="left" w:pos="960"/>
        </w:tabs>
        <w:ind w:left="960" w:hanging="132"/>
        <w:jc w:val="both"/>
        <w:rPr>
          <w:sz w:val="26"/>
          <w:szCs w:val="26"/>
        </w:rPr>
      </w:pPr>
      <w:r w:rsidRPr="00C24690">
        <w:rPr>
          <w:sz w:val="26"/>
          <w:szCs w:val="26"/>
        </w:rPr>
        <w:t>на производственных совещаниях ФПП и ПК;</w:t>
      </w:r>
    </w:p>
    <w:p w:rsidR="00FF5CBE" w:rsidRDefault="00FF5CBE" w:rsidP="00FF5CBE">
      <w:pPr>
        <w:tabs>
          <w:tab w:val="left" w:pos="960"/>
        </w:tabs>
        <w:ind w:left="828" w:right="1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1845" w:rsidRPr="00FF5CBE">
        <w:rPr>
          <w:sz w:val="26"/>
          <w:szCs w:val="26"/>
        </w:rPr>
        <w:t>заседаниях Ученого совета академии.</w:t>
      </w: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FF5CBE" w:rsidRDefault="00FF5CBE" w:rsidP="006F1845">
      <w:pPr>
        <w:numPr>
          <w:ilvl w:val="0"/>
          <w:numId w:val="21"/>
        </w:numPr>
        <w:tabs>
          <w:tab w:val="left" w:pos="960"/>
        </w:tabs>
        <w:ind w:left="960" w:right="140" w:hanging="132"/>
        <w:jc w:val="right"/>
        <w:rPr>
          <w:sz w:val="26"/>
          <w:szCs w:val="26"/>
        </w:rPr>
      </w:pPr>
    </w:p>
    <w:p w:rsidR="006F1845" w:rsidRPr="00FF5CBE" w:rsidRDefault="006F1845" w:rsidP="005B01C6">
      <w:pPr>
        <w:tabs>
          <w:tab w:val="left" w:pos="960"/>
        </w:tabs>
        <w:ind w:left="960" w:right="140"/>
        <w:jc w:val="right"/>
        <w:rPr>
          <w:sz w:val="26"/>
          <w:szCs w:val="26"/>
        </w:rPr>
      </w:pPr>
      <w:r w:rsidRPr="00FF5CBE">
        <w:rPr>
          <w:sz w:val="26"/>
          <w:szCs w:val="26"/>
        </w:rPr>
        <w:t>Приложение № 1</w:t>
      </w:r>
    </w:p>
    <w:p w:rsidR="006F1845" w:rsidRPr="00C24690" w:rsidRDefault="006F1845" w:rsidP="006F1845">
      <w:pPr>
        <w:ind w:right="140"/>
        <w:jc w:val="center"/>
        <w:rPr>
          <w:sz w:val="26"/>
          <w:szCs w:val="26"/>
        </w:rPr>
      </w:pPr>
      <w:r w:rsidRPr="00C24690">
        <w:rPr>
          <w:sz w:val="26"/>
          <w:szCs w:val="26"/>
        </w:rPr>
        <w:t>Лист посещаемости слушателями аудиторных занятий</w:t>
      </w:r>
    </w:p>
    <w:p w:rsidR="006F1845" w:rsidRPr="00C24690" w:rsidRDefault="006F1845" w:rsidP="006F1845">
      <w:pPr>
        <w:spacing w:line="20" w:lineRule="exact"/>
        <w:rPr>
          <w:sz w:val="26"/>
          <w:szCs w:val="26"/>
        </w:rPr>
      </w:pPr>
    </w:p>
    <w:p w:rsidR="006F1845" w:rsidRPr="00C24690" w:rsidRDefault="006F1845" w:rsidP="006F1845">
      <w:pPr>
        <w:spacing w:line="2" w:lineRule="exact"/>
        <w:rPr>
          <w:sz w:val="26"/>
          <w:szCs w:val="26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 xml:space="preserve">№ п/п ФИО  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дата</w:t>
            </w: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1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2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3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4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6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7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8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1025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9</w:t>
            </w: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6F1845" w:rsidRPr="00C24690" w:rsidRDefault="006F1845" w:rsidP="006F1845">
            <w:pPr>
              <w:spacing w:line="276" w:lineRule="exact"/>
              <w:rPr>
                <w:sz w:val="26"/>
                <w:szCs w:val="26"/>
              </w:rPr>
            </w:pPr>
          </w:p>
        </w:tc>
      </w:tr>
    </w:tbl>
    <w:p w:rsidR="006F1845" w:rsidRPr="00C24690" w:rsidRDefault="006F1845" w:rsidP="006F1845">
      <w:pPr>
        <w:spacing w:line="22" w:lineRule="exact"/>
        <w:rPr>
          <w:sz w:val="26"/>
          <w:szCs w:val="26"/>
        </w:rPr>
      </w:pPr>
    </w:p>
    <w:p w:rsidR="006F1845" w:rsidRPr="00C24690" w:rsidRDefault="006F1845" w:rsidP="006F1845">
      <w:pPr>
        <w:spacing w:line="22" w:lineRule="exact"/>
        <w:rPr>
          <w:sz w:val="26"/>
          <w:szCs w:val="26"/>
        </w:rPr>
      </w:pPr>
    </w:p>
    <w:tbl>
      <w:tblPr>
        <w:tblW w:w="992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40"/>
        <w:gridCol w:w="9060"/>
        <w:gridCol w:w="120"/>
      </w:tblGrid>
      <w:tr w:rsidR="006F1845" w:rsidRPr="00C24690" w:rsidTr="006F1845">
        <w:trPr>
          <w:trHeight w:val="1105"/>
        </w:trPr>
        <w:tc>
          <w:tcPr>
            <w:tcW w:w="100" w:type="dxa"/>
            <w:vAlign w:val="bottom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640" w:type="dxa"/>
            <w:vAlign w:val="bottom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9060" w:type="dxa"/>
            <w:vAlign w:val="bottom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120" w:type="dxa"/>
            <w:vAlign w:val="bottom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</w:tbl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5B01C6" w:rsidRDefault="005B01C6" w:rsidP="006F1845">
      <w:pPr>
        <w:ind w:right="20"/>
        <w:jc w:val="right"/>
        <w:rPr>
          <w:sz w:val="26"/>
          <w:szCs w:val="26"/>
        </w:rPr>
      </w:pPr>
    </w:p>
    <w:p w:rsidR="005B01C6" w:rsidRDefault="005B01C6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FF5CBE" w:rsidRDefault="00FF5CBE" w:rsidP="006F1845">
      <w:pPr>
        <w:ind w:right="20"/>
        <w:jc w:val="right"/>
        <w:rPr>
          <w:sz w:val="26"/>
          <w:szCs w:val="26"/>
        </w:rPr>
      </w:pPr>
    </w:p>
    <w:p w:rsidR="006F1845" w:rsidRPr="00C24690" w:rsidRDefault="006F1845" w:rsidP="006F1845">
      <w:pPr>
        <w:ind w:right="20"/>
        <w:jc w:val="right"/>
        <w:rPr>
          <w:sz w:val="26"/>
          <w:szCs w:val="26"/>
        </w:rPr>
      </w:pPr>
      <w:r w:rsidRPr="00C24690">
        <w:rPr>
          <w:sz w:val="26"/>
          <w:szCs w:val="26"/>
        </w:rPr>
        <w:t>Приложение № 2</w:t>
      </w:r>
    </w:p>
    <w:p w:rsidR="006F1845" w:rsidRPr="00C24690" w:rsidRDefault="006F1845" w:rsidP="006F1845">
      <w:pPr>
        <w:spacing w:line="20" w:lineRule="exact"/>
        <w:rPr>
          <w:sz w:val="26"/>
          <w:szCs w:val="26"/>
        </w:rPr>
      </w:pPr>
    </w:p>
    <w:p w:rsidR="006F1845" w:rsidRPr="00C24690" w:rsidRDefault="006F1845" w:rsidP="006F1845">
      <w:pPr>
        <w:spacing w:line="314" w:lineRule="exact"/>
        <w:rPr>
          <w:sz w:val="26"/>
          <w:szCs w:val="26"/>
        </w:rPr>
      </w:pPr>
    </w:p>
    <w:p w:rsidR="006F1845" w:rsidRPr="00C24690" w:rsidRDefault="006F1845" w:rsidP="006F1845">
      <w:pPr>
        <w:spacing w:line="10" w:lineRule="exact"/>
        <w:rPr>
          <w:sz w:val="26"/>
          <w:szCs w:val="26"/>
        </w:rPr>
      </w:pPr>
    </w:p>
    <w:p w:rsidR="006F1845" w:rsidRPr="00C24690" w:rsidRDefault="006F1845" w:rsidP="006F1845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C24690">
        <w:rPr>
          <w:b/>
          <w:bCs/>
          <w:kern w:val="36"/>
          <w:sz w:val="26"/>
          <w:szCs w:val="26"/>
        </w:rPr>
        <w:t>АНКЕТА ДЛЯ СЛУШАТЕЛЕЙ</w:t>
      </w:r>
    </w:p>
    <w:p w:rsidR="006F1845" w:rsidRPr="00C24690" w:rsidRDefault="006F1845" w:rsidP="006F1845">
      <w:pPr>
        <w:jc w:val="both"/>
        <w:rPr>
          <w:sz w:val="26"/>
          <w:szCs w:val="26"/>
        </w:rPr>
      </w:pPr>
      <w:r w:rsidRPr="00C24690">
        <w:rPr>
          <w:sz w:val="26"/>
          <w:szCs w:val="26"/>
        </w:rPr>
        <w:t>Уважаемые слушатели курсов повышения квалификации и переподготовки кадров, предлагаем вам заполнить анкету, ответы на которую позволят нам эффективнее выстроить вышеозначенную деятельность. Заранее признательны Вам за помощь!</w:t>
      </w:r>
    </w:p>
    <w:p w:rsidR="006F1845" w:rsidRPr="00C24690" w:rsidRDefault="006F1845" w:rsidP="006F1845">
      <w:pPr>
        <w:rPr>
          <w:rFonts w:ascii="Arial" w:hAnsi="Arial" w:cs="Arial"/>
          <w:vanish/>
          <w:sz w:val="26"/>
          <w:szCs w:val="26"/>
        </w:rPr>
      </w:pPr>
      <w:r w:rsidRPr="00C24690">
        <w:rPr>
          <w:sz w:val="26"/>
          <w:szCs w:val="26"/>
        </w:rPr>
        <w:t>Ф.И.О.: ___________________________________________________________________</w:t>
      </w:r>
      <w:r w:rsidRPr="00C24690">
        <w:rPr>
          <w:sz w:val="26"/>
          <w:szCs w:val="26"/>
        </w:rPr>
        <w:br/>
        <w:t>Занимаемая должность: _____________________________________________________</w:t>
      </w:r>
      <w:r w:rsidRPr="00C24690">
        <w:rPr>
          <w:sz w:val="26"/>
          <w:szCs w:val="26"/>
        </w:rPr>
        <w:br/>
      </w:r>
    </w:p>
    <w:p w:rsidR="006F1845" w:rsidRPr="00C24690" w:rsidRDefault="006F1845" w:rsidP="006F1845">
      <w:pPr>
        <w:rPr>
          <w:sz w:val="26"/>
          <w:szCs w:val="26"/>
        </w:rPr>
      </w:pPr>
    </w:p>
    <w:p w:rsidR="006F1845" w:rsidRPr="00C24690" w:rsidRDefault="006F1845" w:rsidP="006F1845">
      <w:pPr>
        <w:rPr>
          <w:rFonts w:ascii="Arial" w:hAnsi="Arial" w:cs="Arial"/>
          <w:vanish/>
          <w:sz w:val="26"/>
          <w:szCs w:val="26"/>
        </w:rPr>
      </w:pPr>
      <w:r w:rsidRPr="00C24690">
        <w:rPr>
          <w:sz w:val="26"/>
          <w:szCs w:val="26"/>
        </w:rPr>
        <w:t xml:space="preserve"> 1. </w:t>
      </w:r>
      <w:r w:rsidRPr="00C24690">
        <w:rPr>
          <w:rFonts w:ascii="Arial" w:hAnsi="Arial" w:cs="Arial"/>
          <w:vanish/>
          <w:sz w:val="26"/>
          <w:szCs w:val="26"/>
        </w:rPr>
        <w:t>Начало формы</w:t>
      </w:r>
    </w:p>
    <w:p w:rsidR="006F1845" w:rsidRPr="00C24690" w:rsidRDefault="006F1845" w:rsidP="006F1845">
      <w:pPr>
        <w:numPr>
          <w:ilvl w:val="0"/>
          <w:numId w:val="23"/>
        </w:numPr>
        <w:rPr>
          <w:sz w:val="26"/>
          <w:szCs w:val="26"/>
        </w:rPr>
      </w:pPr>
      <w:r w:rsidRPr="00C24690">
        <w:rPr>
          <w:sz w:val="26"/>
          <w:szCs w:val="26"/>
        </w:rPr>
        <w:t xml:space="preserve">Оцените удовлетворенность организацией курсов повышения квалификации и переподготовки кадров по каждому критерию: (1 – самая низкая оценка, </w:t>
      </w:r>
    </w:p>
    <w:p w:rsidR="006F1845" w:rsidRPr="00C24690" w:rsidRDefault="006F184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t xml:space="preserve">5 – самая высокая). 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8"/>
        <w:gridCol w:w="346"/>
        <w:gridCol w:w="346"/>
        <w:gridCol w:w="346"/>
        <w:gridCol w:w="346"/>
        <w:gridCol w:w="346"/>
      </w:tblGrid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Критерии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5</w:t>
            </w:r>
          </w:p>
        </w:tc>
      </w:tr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 xml:space="preserve">1. Оценка расписания 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 xml:space="preserve">2. Содержание курса 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 xml:space="preserve">3. Практическое применение полученных знаний 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 xml:space="preserve">4. Преподавательский состав 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 xml:space="preserve">5. Организация образовательных услуг 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 xml:space="preserve">6. Своевременность и достаточность информации </w:t>
            </w: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5538" w:type="dxa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</w:tbl>
    <w:p w:rsidR="006F1845" w:rsidRPr="00C24690" w:rsidRDefault="006F1845" w:rsidP="006F1845">
      <w:pPr>
        <w:ind w:left="720"/>
        <w:rPr>
          <w:sz w:val="26"/>
          <w:szCs w:val="26"/>
        </w:rPr>
      </w:pPr>
    </w:p>
    <w:p w:rsidR="006F1845" w:rsidRPr="00C24690" w:rsidRDefault="006F1845" w:rsidP="006F1845">
      <w:pPr>
        <w:numPr>
          <w:ilvl w:val="0"/>
          <w:numId w:val="23"/>
        </w:numPr>
        <w:rPr>
          <w:sz w:val="26"/>
          <w:szCs w:val="26"/>
        </w:rPr>
      </w:pPr>
      <w:r w:rsidRPr="00C24690">
        <w:rPr>
          <w:sz w:val="26"/>
          <w:szCs w:val="26"/>
        </w:rPr>
        <w:t>Какие недостатки, по Вашему мнению, можно выделить в содержании курса? (возможно несколько вариантов ответа)</w:t>
      </w:r>
    </w:p>
    <w:p w:rsidR="006F1845" w:rsidRPr="00C24690" w:rsidRDefault="0026170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object w:dxaOrig="40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DefaultOcxName35" w:shapeid="_x0000_i1038"/>
        </w:object>
      </w:r>
      <w:r w:rsidR="006F1845" w:rsidRPr="00C24690">
        <w:rPr>
          <w:sz w:val="26"/>
          <w:szCs w:val="26"/>
        </w:rPr>
        <w:t>Большая часть знаний мне знакома</w:t>
      </w:r>
    </w:p>
    <w:p w:rsidR="006F1845" w:rsidRPr="00C24690" w:rsidRDefault="0026170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object w:dxaOrig="405" w:dyaOrig="195">
          <v:shape id="_x0000_i1041" type="#_x0000_t75" style="width:20.25pt;height:18pt" o:ole="">
            <v:imagedata r:id="rId8" o:title=""/>
          </v:shape>
          <w:control r:id="rId10" w:name="DefaultOcxName36" w:shapeid="_x0000_i1041"/>
        </w:object>
      </w:r>
      <w:r w:rsidR="006F1845" w:rsidRPr="00C24690">
        <w:rPr>
          <w:sz w:val="26"/>
          <w:szCs w:val="26"/>
        </w:rPr>
        <w:t>Преподаваемые знания устарели</w:t>
      </w:r>
    </w:p>
    <w:p w:rsidR="006F1845" w:rsidRPr="00C24690" w:rsidRDefault="0026170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object w:dxaOrig="405" w:dyaOrig="195">
          <v:shape id="_x0000_i1044" type="#_x0000_t75" style="width:20.25pt;height:18pt" o:ole="">
            <v:imagedata r:id="rId8" o:title=""/>
          </v:shape>
          <w:control r:id="rId11" w:name="DefaultOcxName37" w:shapeid="_x0000_i1044"/>
        </w:object>
      </w:r>
      <w:r w:rsidR="006F1845" w:rsidRPr="00C24690">
        <w:rPr>
          <w:sz w:val="26"/>
          <w:szCs w:val="26"/>
        </w:rPr>
        <w:t>Много теории, мало практики</w:t>
      </w:r>
    </w:p>
    <w:p w:rsidR="006F1845" w:rsidRPr="00C24690" w:rsidRDefault="006F184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t>Свой вариант ответа: ___________________________________________________</w:t>
      </w:r>
    </w:p>
    <w:p w:rsidR="006F1845" w:rsidRPr="00C24690" w:rsidRDefault="006F1845" w:rsidP="006F1845">
      <w:pPr>
        <w:ind w:left="720"/>
        <w:rPr>
          <w:sz w:val="26"/>
          <w:szCs w:val="26"/>
        </w:rPr>
      </w:pPr>
    </w:p>
    <w:p w:rsidR="006F1845" w:rsidRPr="00C24690" w:rsidRDefault="006F1845" w:rsidP="006F1845">
      <w:pPr>
        <w:numPr>
          <w:ilvl w:val="0"/>
          <w:numId w:val="23"/>
        </w:numPr>
        <w:rPr>
          <w:sz w:val="26"/>
          <w:szCs w:val="26"/>
        </w:rPr>
      </w:pPr>
      <w:r w:rsidRPr="00C24690">
        <w:rPr>
          <w:sz w:val="26"/>
          <w:szCs w:val="26"/>
        </w:rPr>
        <w:t>Оцените актуальность получаемых знаний (возможно несколько вариантов ответа)</w:t>
      </w:r>
    </w:p>
    <w:p w:rsidR="006F1845" w:rsidRPr="00C24690" w:rsidRDefault="0026170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object w:dxaOrig="405" w:dyaOrig="195">
          <v:shape id="_x0000_i1047" type="#_x0000_t75" style="width:20.25pt;height:18pt" o:ole="">
            <v:imagedata r:id="rId8" o:title=""/>
          </v:shape>
          <w:control r:id="rId12" w:name="DefaultOcxName38" w:shapeid="_x0000_i1047"/>
        </w:object>
      </w:r>
      <w:r w:rsidR="006F1845" w:rsidRPr="00C24690">
        <w:rPr>
          <w:sz w:val="26"/>
          <w:szCs w:val="26"/>
        </w:rPr>
        <w:t>Знания своевременны и необходимы</w:t>
      </w:r>
    </w:p>
    <w:p w:rsidR="006F1845" w:rsidRPr="00C24690" w:rsidRDefault="0026170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object w:dxaOrig="405" w:dyaOrig="195">
          <v:shape id="_x0000_i1050" type="#_x0000_t75" style="width:20.25pt;height:18pt" o:ole="">
            <v:imagedata r:id="rId8" o:title=""/>
          </v:shape>
          <w:control r:id="rId13" w:name="DefaultOcxName39" w:shapeid="_x0000_i1050"/>
        </w:object>
      </w:r>
      <w:r w:rsidR="006F1845" w:rsidRPr="00C24690">
        <w:rPr>
          <w:sz w:val="26"/>
          <w:szCs w:val="26"/>
        </w:rPr>
        <w:t>Повторение знаний помогает мне в текущей работе</w:t>
      </w:r>
    </w:p>
    <w:p w:rsidR="006F1845" w:rsidRPr="00C24690" w:rsidRDefault="0026170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object w:dxaOrig="405" w:dyaOrig="195">
          <v:shape id="_x0000_i1053" type="#_x0000_t75" style="width:20.25pt;height:18pt" o:ole="">
            <v:imagedata r:id="rId8" o:title=""/>
          </v:shape>
          <w:control r:id="rId14" w:name="DefaultOcxName40" w:shapeid="_x0000_i1053"/>
        </w:object>
      </w:r>
      <w:r w:rsidR="006F1845" w:rsidRPr="00C24690">
        <w:rPr>
          <w:sz w:val="26"/>
          <w:szCs w:val="26"/>
        </w:rPr>
        <w:t>Обучение позволяет по-новому оценить качество своей работы</w:t>
      </w:r>
    </w:p>
    <w:p w:rsidR="006F1845" w:rsidRPr="00C24690" w:rsidRDefault="006F184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t>Свой вариант ответа: __________________________________________________</w:t>
      </w:r>
    </w:p>
    <w:p w:rsidR="006F1845" w:rsidRPr="00C24690" w:rsidRDefault="006F1845" w:rsidP="006F1845">
      <w:pPr>
        <w:ind w:left="720"/>
        <w:rPr>
          <w:sz w:val="26"/>
          <w:szCs w:val="26"/>
        </w:rPr>
      </w:pPr>
    </w:p>
    <w:p w:rsidR="006F1845" w:rsidRPr="00C24690" w:rsidRDefault="006F1845" w:rsidP="006F1845">
      <w:pPr>
        <w:numPr>
          <w:ilvl w:val="0"/>
          <w:numId w:val="23"/>
        </w:numPr>
        <w:rPr>
          <w:sz w:val="26"/>
          <w:szCs w:val="26"/>
        </w:rPr>
      </w:pPr>
      <w:r w:rsidRPr="00C24690">
        <w:rPr>
          <w:sz w:val="26"/>
          <w:szCs w:val="26"/>
        </w:rPr>
        <w:t>Ваши предложения по улучшению качества организации курсов повышения квалификации: ______________________________________________________</w:t>
      </w:r>
    </w:p>
    <w:p w:rsidR="006F1845" w:rsidRPr="00C24690" w:rsidRDefault="006F1845" w:rsidP="006F1845">
      <w:pPr>
        <w:ind w:left="720"/>
        <w:rPr>
          <w:sz w:val="26"/>
          <w:szCs w:val="26"/>
        </w:rPr>
      </w:pPr>
      <w:r w:rsidRPr="00C24690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</w:t>
      </w:r>
    </w:p>
    <w:p w:rsidR="006F1845" w:rsidRPr="00C24690" w:rsidRDefault="006F1845" w:rsidP="006F1845">
      <w:pPr>
        <w:ind w:left="720"/>
        <w:rPr>
          <w:sz w:val="26"/>
          <w:szCs w:val="26"/>
        </w:rPr>
      </w:pPr>
    </w:p>
    <w:p w:rsidR="006F1845" w:rsidRDefault="006F1845" w:rsidP="006F1845">
      <w:pPr>
        <w:numPr>
          <w:ilvl w:val="0"/>
          <w:numId w:val="23"/>
        </w:numPr>
        <w:rPr>
          <w:sz w:val="26"/>
          <w:szCs w:val="26"/>
        </w:rPr>
      </w:pPr>
      <w:r w:rsidRPr="00C24690">
        <w:rPr>
          <w:sz w:val="26"/>
          <w:szCs w:val="26"/>
        </w:rPr>
        <w:t xml:space="preserve">Оцените работу преподавателей курса повышения квалификации (1-плохо; 2- ниже среднего; 3- удовлетворительно; 4- хорошо; 5- отлично): </w:t>
      </w:r>
    </w:p>
    <w:p w:rsidR="005B01C6" w:rsidRDefault="005B01C6" w:rsidP="005B01C6">
      <w:pPr>
        <w:rPr>
          <w:sz w:val="26"/>
          <w:szCs w:val="26"/>
        </w:rPr>
      </w:pPr>
    </w:p>
    <w:p w:rsidR="005B01C6" w:rsidRDefault="005B01C6" w:rsidP="005B01C6">
      <w:pPr>
        <w:rPr>
          <w:sz w:val="26"/>
          <w:szCs w:val="26"/>
        </w:rPr>
      </w:pPr>
    </w:p>
    <w:p w:rsidR="005B01C6" w:rsidRPr="00C24690" w:rsidRDefault="005B01C6" w:rsidP="005B01C6">
      <w:pPr>
        <w:rPr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486"/>
      </w:tblGrid>
      <w:tr w:rsidR="006F1845" w:rsidRPr="00C24690" w:rsidTr="006F1845">
        <w:tc>
          <w:tcPr>
            <w:tcW w:w="0" w:type="auto"/>
            <w:hideMark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Ф.И.О. преподавателя</w:t>
            </w:r>
          </w:p>
        </w:tc>
        <w:tc>
          <w:tcPr>
            <w:tcW w:w="0" w:type="auto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  <w:r w:rsidRPr="00C24690">
              <w:rPr>
                <w:sz w:val="26"/>
                <w:szCs w:val="26"/>
              </w:rPr>
              <w:t>Баллы</w:t>
            </w:r>
          </w:p>
        </w:tc>
      </w:tr>
      <w:tr w:rsidR="006F1845" w:rsidRPr="00C24690" w:rsidTr="006F1845"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  <w:tr w:rsidR="006F1845" w:rsidRPr="00C24690" w:rsidTr="006F1845"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F1845" w:rsidRPr="00C24690" w:rsidRDefault="006F1845" w:rsidP="006F1845">
            <w:pPr>
              <w:rPr>
                <w:sz w:val="26"/>
                <w:szCs w:val="26"/>
              </w:rPr>
            </w:pPr>
          </w:p>
        </w:tc>
      </w:tr>
    </w:tbl>
    <w:p w:rsidR="006F1845" w:rsidRPr="00C24690" w:rsidRDefault="006F1845" w:rsidP="006F1845">
      <w:pPr>
        <w:spacing w:line="2" w:lineRule="exact"/>
        <w:rPr>
          <w:sz w:val="26"/>
          <w:szCs w:val="26"/>
        </w:rPr>
      </w:pPr>
    </w:p>
    <w:p w:rsidR="006F1845" w:rsidRPr="00C24690" w:rsidRDefault="006F1845" w:rsidP="006F1845">
      <w:pPr>
        <w:ind w:right="-59"/>
        <w:jc w:val="center"/>
        <w:rPr>
          <w:sz w:val="26"/>
          <w:szCs w:val="26"/>
        </w:rPr>
      </w:pPr>
      <w:r w:rsidRPr="00C24690">
        <w:rPr>
          <w:sz w:val="26"/>
          <w:szCs w:val="26"/>
        </w:rPr>
        <w:t>Большое спасибо!</w:t>
      </w:r>
    </w:p>
    <w:p w:rsidR="006F1845" w:rsidRPr="00C24690" w:rsidRDefault="006F1845" w:rsidP="006F1845">
      <w:pPr>
        <w:ind w:right="-239"/>
        <w:jc w:val="center"/>
        <w:rPr>
          <w:sz w:val="26"/>
          <w:szCs w:val="26"/>
        </w:rPr>
      </w:pPr>
    </w:p>
    <w:p w:rsidR="00414AAD" w:rsidRDefault="00414AAD" w:rsidP="00414AAD">
      <w:pPr>
        <w:ind w:firstLine="708"/>
        <w:jc w:val="center"/>
        <w:rPr>
          <w:sz w:val="28"/>
          <w:szCs w:val="28"/>
        </w:rPr>
      </w:pPr>
    </w:p>
    <w:p w:rsidR="003F465E" w:rsidRPr="00104371" w:rsidRDefault="002847B4" w:rsidP="002847B4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3F465E" w:rsidRPr="00104371" w:rsidSect="00967CFB">
      <w:headerReference w:type="default" r:id="rId15"/>
      <w:footerReference w:type="defaul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1845" w:rsidRDefault="006F1845" w:rsidP="00104371">
      <w:r>
        <w:separator/>
      </w:r>
    </w:p>
  </w:endnote>
  <w:endnote w:type="continuationSeparator" w:id="0">
    <w:p w:rsidR="006F1845" w:rsidRDefault="006F1845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6F1845" w:rsidRDefault="008452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1C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1845" w:rsidRDefault="006F1845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1845" w:rsidRDefault="006F1845" w:rsidP="00104371">
      <w:r>
        <w:separator/>
      </w:r>
    </w:p>
  </w:footnote>
  <w:footnote w:type="continuationSeparator" w:id="0">
    <w:p w:rsidR="006F1845" w:rsidRDefault="006F1845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845" w:rsidRDefault="006F1845" w:rsidP="006F1845">
    <w:pPr>
      <w:pStyle w:val="Style7"/>
      <w:widowControl/>
      <w:spacing w:line="240" w:lineRule="auto"/>
      <w:ind w:firstLine="720"/>
      <w:jc w:val="right"/>
      <w:rPr>
        <w:bCs/>
      </w:rPr>
    </w:pPr>
    <w:r>
      <w:t xml:space="preserve">Положение о </w:t>
    </w:r>
    <w:r w:rsidRPr="006F1845">
      <w:rPr>
        <w:bCs/>
      </w:rPr>
      <w:t xml:space="preserve">видах и формах внутренней оценки </w:t>
    </w:r>
  </w:p>
  <w:p w:rsidR="006F1845" w:rsidRDefault="006F1845" w:rsidP="006F1845">
    <w:pPr>
      <w:pStyle w:val="Style7"/>
      <w:widowControl/>
      <w:pBdr>
        <w:bottom w:val="single" w:sz="12" w:space="1" w:color="auto"/>
      </w:pBdr>
      <w:spacing w:line="240" w:lineRule="auto"/>
      <w:ind w:firstLine="720"/>
      <w:jc w:val="right"/>
      <w:rPr>
        <w:bCs/>
      </w:rPr>
    </w:pPr>
    <w:r w:rsidRPr="006F1845">
      <w:rPr>
        <w:bCs/>
      </w:rPr>
      <w:t>качества реализации дополнительных профессиональных программ и их результатов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19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7"/>
  </w:num>
  <w:num w:numId="18">
    <w:abstractNumId w:val="18"/>
  </w:num>
  <w:num w:numId="19">
    <w:abstractNumId w:val="9"/>
  </w:num>
  <w:num w:numId="20">
    <w:abstractNumId w:val="5"/>
  </w:num>
  <w:num w:numId="21">
    <w:abstractNumId w:val="16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1200A"/>
    <w:rsid w:val="000E2CEA"/>
    <w:rsid w:val="00104371"/>
    <w:rsid w:val="00134A47"/>
    <w:rsid w:val="00145A47"/>
    <w:rsid w:val="001F3048"/>
    <w:rsid w:val="0021390A"/>
    <w:rsid w:val="00232B08"/>
    <w:rsid w:val="00233966"/>
    <w:rsid w:val="00261705"/>
    <w:rsid w:val="002815C4"/>
    <w:rsid w:val="002847B4"/>
    <w:rsid w:val="0030417B"/>
    <w:rsid w:val="003334F1"/>
    <w:rsid w:val="0038329F"/>
    <w:rsid w:val="003843CA"/>
    <w:rsid w:val="003971EE"/>
    <w:rsid w:val="003A46FF"/>
    <w:rsid w:val="003E05AC"/>
    <w:rsid w:val="003F465E"/>
    <w:rsid w:val="0040572E"/>
    <w:rsid w:val="00414AAD"/>
    <w:rsid w:val="00431FC4"/>
    <w:rsid w:val="004C1EEA"/>
    <w:rsid w:val="004F1589"/>
    <w:rsid w:val="00504BE4"/>
    <w:rsid w:val="00517A1B"/>
    <w:rsid w:val="00545A2F"/>
    <w:rsid w:val="00596AC2"/>
    <w:rsid w:val="005B01C6"/>
    <w:rsid w:val="00617580"/>
    <w:rsid w:val="0065080A"/>
    <w:rsid w:val="00650AC3"/>
    <w:rsid w:val="006B3BCF"/>
    <w:rsid w:val="006B555F"/>
    <w:rsid w:val="006C0999"/>
    <w:rsid w:val="006E3D83"/>
    <w:rsid w:val="006F1845"/>
    <w:rsid w:val="00742E5E"/>
    <w:rsid w:val="00792548"/>
    <w:rsid w:val="007B7EE0"/>
    <w:rsid w:val="007D0C57"/>
    <w:rsid w:val="007F068C"/>
    <w:rsid w:val="0083270A"/>
    <w:rsid w:val="00845260"/>
    <w:rsid w:val="008D1FD1"/>
    <w:rsid w:val="009467EE"/>
    <w:rsid w:val="00967CFB"/>
    <w:rsid w:val="009703BB"/>
    <w:rsid w:val="009D3AED"/>
    <w:rsid w:val="00A2347F"/>
    <w:rsid w:val="00A27E11"/>
    <w:rsid w:val="00A300C8"/>
    <w:rsid w:val="00A516EF"/>
    <w:rsid w:val="00A54C24"/>
    <w:rsid w:val="00A84847"/>
    <w:rsid w:val="00B0384C"/>
    <w:rsid w:val="00B127FF"/>
    <w:rsid w:val="00B5498B"/>
    <w:rsid w:val="00BB71D3"/>
    <w:rsid w:val="00BC3AED"/>
    <w:rsid w:val="00BC5CBB"/>
    <w:rsid w:val="00BD31E5"/>
    <w:rsid w:val="00C40909"/>
    <w:rsid w:val="00C615B3"/>
    <w:rsid w:val="00CF44C4"/>
    <w:rsid w:val="00D57B33"/>
    <w:rsid w:val="00D97563"/>
    <w:rsid w:val="00DD1BDF"/>
    <w:rsid w:val="00DE698D"/>
    <w:rsid w:val="00E2025E"/>
    <w:rsid w:val="00E202A5"/>
    <w:rsid w:val="00E40152"/>
    <w:rsid w:val="00E82099"/>
    <w:rsid w:val="00E85DC4"/>
    <w:rsid w:val="00E9165D"/>
    <w:rsid w:val="00ED7334"/>
    <w:rsid w:val="00F24EEC"/>
    <w:rsid w:val="00F378D8"/>
    <w:rsid w:val="00F42067"/>
    <w:rsid w:val="00F5130B"/>
    <w:rsid w:val="00F605FF"/>
    <w:rsid w:val="00F65F00"/>
    <w:rsid w:val="00FF29CE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EDB2-B00A-400C-BDFB-9214BBCC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45</cp:revision>
  <dcterms:created xsi:type="dcterms:W3CDTF">2016-07-02T09:23:00Z</dcterms:created>
  <dcterms:modified xsi:type="dcterms:W3CDTF">2022-07-28T10:22:00Z</dcterms:modified>
</cp:coreProperties>
</file>